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left="240"/>
        <w:rPr>
          <w:rFonts w:ascii="新宋体" w:hAnsi="新宋体" w:eastAsia="新宋体"/>
          <w:sz w:val="32"/>
        </w:rPr>
      </w:pPr>
      <w:r>
        <w:rPr>
          <w:rFonts w:ascii="新宋体" w:hAnsi="新宋体" w:eastAsia="新宋体"/>
          <w:sz w:val="32"/>
        </w:rPr>
        <w:t>附件</w:t>
      </w:r>
    </w:p>
    <w:p>
      <w:pPr>
        <w:spacing w:line="190" w:lineRule="exact"/>
        <w:rPr>
          <w:rFonts w:ascii="Times New Roman" w:hAnsi="Times New Roman" w:eastAsia="Times New Roman"/>
        </w:rPr>
      </w:pPr>
    </w:p>
    <w:p>
      <w:pPr>
        <w:spacing w:line="0" w:lineRule="atLeast"/>
        <w:ind w:left="3660"/>
        <w:rPr>
          <w:rFonts w:ascii="新宋体" w:hAnsi="新宋体" w:eastAsia="新宋体"/>
          <w:sz w:val="44"/>
        </w:rPr>
      </w:pPr>
      <w:r>
        <w:rPr>
          <w:rFonts w:ascii="新宋体" w:hAnsi="新宋体" w:eastAsia="新宋体"/>
          <w:sz w:val="44"/>
        </w:rPr>
        <w:t>会议回执</w:t>
      </w:r>
    </w:p>
    <w:tbl>
      <w:tblPr>
        <w:tblStyle w:val="4"/>
        <w:tblpPr w:leftFromText="180" w:rightFromText="180" w:vertAnchor="text" w:horzAnchor="page" w:tblpX="1705" w:tblpY="49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2496"/>
        <w:gridCol w:w="1225"/>
        <w:gridCol w:w="1113"/>
        <w:gridCol w:w="1025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36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vertAlign w:val="baseline"/>
              </w:rPr>
            </w:pPr>
            <w:bookmarkStart w:id="0" w:name="_GoBack" w:colFirst="0" w:colLast="5"/>
            <w:r>
              <w:rPr>
                <w:rFonts w:ascii="新宋体" w:hAnsi="新宋体" w:eastAsia="新宋体"/>
                <w:sz w:val="28"/>
              </w:rPr>
              <w:t>序号</w:t>
            </w:r>
          </w:p>
        </w:tc>
        <w:tc>
          <w:tcPr>
            <w:tcW w:w="2496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vertAlign w:val="baseline"/>
              </w:rPr>
            </w:pPr>
            <w:r>
              <w:rPr>
                <w:rFonts w:ascii="新宋体" w:hAnsi="新宋体" w:eastAsia="新宋体"/>
                <w:sz w:val="28"/>
              </w:rPr>
              <w:t>单位</w:t>
            </w:r>
          </w:p>
        </w:tc>
        <w:tc>
          <w:tcPr>
            <w:tcW w:w="1225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vertAlign w:val="baseline"/>
              </w:rPr>
            </w:pPr>
            <w:r>
              <w:rPr>
                <w:rFonts w:ascii="新宋体" w:hAnsi="新宋体" w:eastAsia="新宋体"/>
                <w:sz w:val="28"/>
              </w:rPr>
              <w:t>姓名</w:t>
            </w:r>
          </w:p>
        </w:tc>
        <w:tc>
          <w:tcPr>
            <w:tcW w:w="1113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vertAlign w:val="baseline"/>
              </w:rPr>
            </w:pPr>
            <w:r>
              <w:rPr>
                <w:rFonts w:ascii="新宋体" w:hAnsi="新宋体" w:eastAsia="新宋体"/>
                <w:sz w:val="28"/>
              </w:rPr>
              <w:t>职务</w:t>
            </w:r>
          </w:p>
        </w:tc>
        <w:tc>
          <w:tcPr>
            <w:tcW w:w="1025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vertAlign w:val="baseline"/>
              </w:rPr>
            </w:pPr>
            <w:r>
              <w:rPr>
                <w:rFonts w:ascii="新宋体" w:hAnsi="新宋体" w:eastAsia="新宋体"/>
                <w:sz w:val="28"/>
              </w:rPr>
              <w:t>性别</w:t>
            </w:r>
          </w:p>
        </w:tc>
        <w:tc>
          <w:tcPr>
            <w:tcW w:w="1627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</w:pPr>
            <w:r>
              <w:rPr>
                <w:rFonts w:ascii="新宋体" w:hAnsi="新宋体" w:eastAsia="新宋体"/>
                <w:sz w:val="28"/>
              </w:rPr>
              <w:t>手机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36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sz w:val="28"/>
              </w:rPr>
            </w:pPr>
          </w:p>
        </w:tc>
        <w:tc>
          <w:tcPr>
            <w:tcW w:w="2496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sz w:val="28"/>
              </w:rPr>
            </w:pPr>
          </w:p>
        </w:tc>
        <w:tc>
          <w:tcPr>
            <w:tcW w:w="1225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sz w:val="28"/>
              </w:rPr>
            </w:pPr>
          </w:p>
        </w:tc>
        <w:tc>
          <w:tcPr>
            <w:tcW w:w="1113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sz w:val="28"/>
              </w:rPr>
            </w:pPr>
          </w:p>
        </w:tc>
        <w:tc>
          <w:tcPr>
            <w:tcW w:w="1025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sz w:val="28"/>
              </w:rPr>
            </w:pPr>
          </w:p>
        </w:tc>
        <w:tc>
          <w:tcPr>
            <w:tcW w:w="1627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ind w:left="600" w:leftChars="0"/>
              <w:jc w:val="center"/>
              <w:rPr>
                <w:rFonts w:ascii="新宋体" w:hAnsi="新宋体" w:eastAsia="新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36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sz w:val="28"/>
              </w:rPr>
            </w:pPr>
          </w:p>
        </w:tc>
        <w:tc>
          <w:tcPr>
            <w:tcW w:w="2496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sz w:val="28"/>
              </w:rPr>
            </w:pPr>
          </w:p>
        </w:tc>
        <w:tc>
          <w:tcPr>
            <w:tcW w:w="1225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sz w:val="28"/>
              </w:rPr>
            </w:pPr>
          </w:p>
        </w:tc>
        <w:tc>
          <w:tcPr>
            <w:tcW w:w="1113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sz w:val="28"/>
              </w:rPr>
            </w:pPr>
          </w:p>
        </w:tc>
        <w:tc>
          <w:tcPr>
            <w:tcW w:w="1025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sz w:val="28"/>
              </w:rPr>
            </w:pPr>
          </w:p>
        </w:tc>
        <w:tc>
          <w:tcPr>
            <w:tcW w:w="1627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ind w:left="600" w:leftChars="0"/>
              <w:jc w:val="center"/>
              <w:rPr>
                <w:rFonts w:ascii="新宋体" w:hAnsi="新宋体" w:eastAsia="新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36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sz w:val="28"/>
              </w:rPr>
            </w:pPr>
          </w:p>
        </w:tc>
        <w:tc>
          <w:tcPr>
            <w:tcW w:w="2496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sz w:val="28"/>
              </w:rPr>
            </w:pPr>
          </w:p>
        </w:tc>
        <w:tc>
          <w:tcPr>
            <w:tcW w:w="1225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sz w:val="28"/>
              </w:rPr>
            </w:pPr>
          </w:p>
        </w:tc>
        <w:tc>
          <w:tcPr>
            <w:tcW w:w="1113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sz w:val="28"/>
              </w:rPr>
            </w:pPr>
          </w:p>
        </w:tc>
        <w:tc>
          <w:tcPr>
            <w:tcW w:w="1025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sz w:val="28"/>
              </w:rPr>
            </w:pPr>
          </w:p>
        </w:tc>
        <w:tc>
          <w:tcPr>
            <w:tcW w:w="1627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ind w:left="600" w:leftChars="0"/>
              <w:jc w:val="center"/>
              <w:rPr>
                <w:rFonts w:ascii="新宋体" w:hAnsi="新宋体" w:eastAsia="新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</w:trPr>
        <w:tc>
          <w:tcPr>
            <w:tcW w:w="8522" w:type="dxa"/>
            <w:gridSpan w:val="6"/>
            <w:tcBorders/>
            <w:shd w:val="clear" w:color="auto" w:fill="auto"/>
            <w:textDirection w:val="lrTb"/>
            <w:vAlign w:val="bottom"/>
          </w:tcPr>
          <w:p>
            <w:pPr>
              <w:spacing w:line="360" w:lineRule="auto"/>
              <w:jc w:val="left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注：请务必将会议回执于 2016 年 12 月 20 日 16:00 前报省烟花爆竹站，以便统一安排食宿。</w:t>
            </w:r>
          </w:p>
          <w:p>
            <w:pPr>
              <w:tabs>
                <w:tab w:val="left" w:pos="974"/>
              </w:tabs>
              <w:spacing w:line="0" w:lineRule="atLeast"/>
              <w:jc w:val="both"/>
              <w:rPr>
                <w:rFonts w:hint="eastAsia" w:ascii="新宋体" w:hAnsi="新宋体" w:eastAsia="新宋体"/>
                <w:sz w:val="28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51A54"/>
    <w:rsid w:val="52051A54"/>
    <w:rsid w:val="56DE44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2016-12-29T06:52:00Z</dcterms:created>
  <dc:creator>Administrator</dc:creator>
  <cp:lastModifiedBy>Administrator</cp:lastModifiedBy>
  <dcterms:modified xsi:type="dcterms:W3CDTF">2016-12-29T06:58:13Z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